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3E144" w14:textId="77777777" w:rsidR="00F64286" w:rsidRPr="00C040FB" w:rsidRDefault="00F64286" w:rsidP="00F6428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ALLEGATO 3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6025EB5B" w14:textId="77777777" w:rsidR="00F64286" w:rsidRPr="00C040FB" w:rsidRDefault="00F64286" w:rsidP="00F6428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29C2F36D" w14:textId="77777777" w:rsidR="00F64286" w:rsidRPr="00C040FB" w:rsidRDefault="00F64286" w:rsidP="00F6428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INFORMATIVA SUL DISTRIBUTORE</w:t>
      </w: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37016F9E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4D23E421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Il distributore ha l’obbligo di consegnare o trasmettere al contraente il presente documento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prima della sottoscrizione della prima proposta o, qualora non prevista, del primo contratto di assicurazione,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di metterlo a disposizione del pubblico nei propri locali, anche mediante apparecchiature tecnologiche oppure di pubblicarlo su un sito internet ove utilizzato per la promozione e collocamento di prodotti assicurativi</w:t>
      </w:r>
      <w:r w:rsidRPr="00C040FB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, 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dando avviso della pubblicazione nei propri locali. In occasione di rinnovo o stipula di un nuovo contratto il distributore consegna o trasmette le informazioni di cui all’Allegato 3 solo in caso di successive modifiche di rilievo delle stesse.  </w:t>
      </w:r>
    </w:p>
    <w:p w14:paraId="74F396C2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3FEB8956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4A0081A2" w14:textId="77777777" w:rsidR="00F64286" w:rsidRPr="00C040FB" w:rsidRDefault="00F64286" w:rsidP="00F64286">
      <w:pPr>
        <w:shd w:val="clear" w:color="auto" w:fill="CCEC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PARTE I – INTERMEDIARI ASSICURATIVI E RIASSICURATIVI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1079F214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 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3148B505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I) Informazioni generali sull’intermediario che entra in contatto con il contraente. 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4D554CCB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5C6FE8A1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Gli estremi identificativi e di iscrizione qui riportati possono essere verificati consultando il RUI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(Registro Unico Intermediari) o l’elenco annesso al RUI in caso di operatività in regime di libera prestazione di servizi e/o di stabilimento, sul sito internet dell’IVASS – via del Quirinale, 21 00187 Roma – tel. 06/421331 –  </w:t>
      </w:r>
      <w:hyperlink r:id="rId7" w:tgtFrame="_blank" w:history="1">
        <w:r w:rsidRPr="00C040F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it-IT"/>
          </w:rPr>
          <w:t>www.Ivass.it</w:t>
        </w:r>
      </w:hyperlink>
      <w:r w:rsidRPr="00C040FB">
        <w:rPr>
          <w:rFonts w:ascii="Arial" w:eastAsia="Times New Roman" w:hAnsi="Arial" w:cs="Arial"/>
          <w:sz w:val="20"/>
          <w:szCs w:val="20"/>
          <w:lang w:eastAsia="it-IT"/>
        </w:rPr>
        <w:t>. </w:t>
      </w:r>
    </w:p>
    <w:p w14:paraId="4C3C3D02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3DFD4B5F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Sede e/o società per conto della quale opera l'intermediario che è entrato in contatto con il contraente. </w:t>
      </w:r>
    </w:p>
    <w:p w14:paraId="39414697" w14:textId="77777777" w:rsidR="00F64286" w:rsidRPr="00C040FB" w:rsidRDefault="00F64286" w:rsidP="00F64286">
      <w:pPr>
        <w:spacing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8"/>
          <w:szCs w:val="8"/>
          <w:lang w:eastAsia="it-IT"/>
        </w:rPr>
        <w:t> </w:t>
      </w:r>
    </w:p>
    <w:tbl>
      <w:tblPr>
        <w:tblW w:w="9697" w:type="dxa"/>
        <w:tblInd w:w="-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9"/>
        <w:gridCol w:w="1791"/>
        <w:gridCol w:w="2168"/>
        <w:gridCol w:w="2259"/>
      </w:tblGrid>
      <w:tr w:rsidR="00F64286" w:rsidRPr="00C040FB" w14:paraId="6F4179AE" w14:textId="77777777" w:rsidTr="00115A6A"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CFF"/>
            <w:hideMark/>
          </w:tcPr>
          <w:p w14:paraId="183DE8D9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Nome e cognome dell’intermediario </w:t>
            </w:r>
            <w:r w:rsidRPr="00C04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1A1A8614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 denominazione della società </w:t>
            </w:r>
            <w:r w:rsidRPr="00C04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06967E6B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di intermediazione</w:t>
            </w:r>
            <w:r w:rsidRPr="00C04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e partita IVA</w:t>
            </w:r>
            <w:r w:rsidRPr="00C040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CFF"/>
            <w:hideMark/>
          </w:tcPr>
          <w:p w14:paraId="567C777B" w14:textId="77777777" w:rsidR="00F64286" w:rsidRPr="00C040FB" w:rsidRDefault="00F64286" w:rsidP="00115A6A">
            <w:pPr>
              <w:spacing w:after="0" w:line="240" w:lineRule="auto"/>
              <w:ind w:left="-60" w:right="-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Iscrizione RUI:</w:t>
            </w: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 </w:t>
            </w:r>
          </w:p>
          <w:p w14:paraId="000094C3" w14:textId="77777777" w:rsidR="00F64286" w:rsidRPr="00C040FB" w:rsidRDefault="00F64286" w:rsidP="00115A6A">
            <w:pPr>
              <w:spacing w:after="0" w:line="240" w:lineRule="auto"/>
              <w:ind w:left="-60" w:right="-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sezione, numero</w:t>
            </w: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 </w:t>
            </w:r>
          </w:p>
          <w:p w14:paraId="31579F9C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data iscrizione </w:t>
            </w: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CFF"/>
            <w:hideMark/>
          </w:tcPr>
          <w:p w14:paraId="0992E1F1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1) telefono</w:t>
            </w:r>
            <w:r w:rsidRPr="00C040F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  <w:p w14:paraId="62F299A3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2) Indirizzo email</w:t>
            </w:r>
            <w:r w:rsidRPr="00C040F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  <w:p w14:paraId="0FFD002C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3) Indirizzo PEC</w:t>
            </w:r>
            <w:r w:rsidRPr="00C040F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CFF"/>
            <w:hideMark/>
          </w:tcPr>
          <w:p w14:paraId="77FC586B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1) indirizzo sede legale  </w:t>
            </w: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 </w:t>
            </w:r>
          </w:p>
          <w:p w14:paraId="26D9092B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2) sito internet</w:t>
            </w: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 </w:t>
            </w:r>
          </w:p>
        </w:tc>
      </w:tr>
      <w:tr w:rsidR="00F64286" w:rsidRPr="00C040FB" w14:paraId="4396779D" w14:textId="77777777" w:rsidTr="00115A6A"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DE5F7DB" w14:textId="77777777" w:rsidR="00F64286" w:rsidRPr="00C040FB" w:rsidRDefault="00F64286" w:rsidP="00115A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R&amp;T Assicurazioni Srl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A6258E9" w14:textId="77777777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Sezione A</w:t>
            </w:r>
          </w:p>
          <w:p w14:paraId="69F9C001" w14:textId="26269B11" w:rsidR="00F64286" w:rsidRPr="00C040FB" w:rsidRDefault="00F64286" w:rsidP="00115A6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Nr.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</w:t>
            </w:r>
            <w:r w:rsidRPr="00C040FB">
              <w:rPr>
                <w:rFonts w:ascii="Arial" w:hAnsi="Arial" w:cs="Arial"/>
                <w:sz w:val="16"/>
                <w:szCs w:val="16"/>
              </w:rPr>
              <w:t>A154470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D47CCA4" w14:textId="77777777" w:rsidR="00F64286" w:rsidRPr="00C040FB" w:rsidRDefault="00F64286" w:rsidP="00115A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1)  0523 613322</w:t>
            </w:r>
          </w:p>
          <w:p w14:paraId="36828718" w14:textId="77777777" w:rsidR="00F64286" w:rsidRPr="00C040FB" w:rsidRDefault="00F64286" w:rsidP="00115A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2)  info@erretiassicurazioni.it</w:t>
            </w:r>
          </w:p>
          <w:p w14:paraId="4885838D" w14:textId="77777777" w:rsidR="00F64286" w:rsidRPr="00C040FB" w:rsidRDefault="00F64286" w:rsidP="00115A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3)  </w:t>
            </w:r>
            <w:r w:rsidRPr="00C040FB">
              <w:rPr>
                <w:rFonts w:ascii="Arial" w:hAnsi="Arial" w:cs="Arial"/>
                <w:sz w:val="16"/>
                <w:szCs w:val="16"/>
              </w:rPr>
              <w:t>erretiassicurazioni@pec.it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49E46" w14:textId="77777777" w:rsidR="00F64286" w:rsidRPr="00C040FB" w:rsidRDefault="00F64286" w:rsidP="00115A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1)  </w:t>
            </w:r>
            <w:r w:rsidRPr="00C040FB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Via Colombo 99 29122 P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</w:t>
            </w:r>
          </w:p>
          <w:p w14:paraId="4308CC68" w14:textId="77777777" w:rsidR="00F64286" w:rsidRPr="00C040FB" w:rsidRDefault="00F64286" w:rsidP="00115A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64286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2)  www.erretiassicurazioni.it</w:t>
            </w:r>
            <w:r w:rsidRPr="00C04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</w:tbl>
    <w:p w14:paraId="7E77A6F6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4F4D1EE8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Istituto competente alla vigilanza sull’attività di intermediazione: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5CA787B7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IVASS – via del Quirinale, 21 00187 Roma – tel. 06/421331 –  </w:t>
      </w:r>
      <w:hyperlink r:id="rId8" w:tgtFrame="_blank" w:history="1">
        <w:r w:rsidRPr="00C040F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it-IT"/>
          </w:rPr>
          <w:t>www.Ivass.it</w:t>
        </w:r>
      </w:hyperlink>
      <w:r w:rsidRPr="00C040FB">
        <w:rPr>
          <w:rFonts w:ascii="Arial" w:eastAsia="Times New Roman" w:hAnsi="Arial" w:cs="Arial"/>
          <w:sz w:val="20"/>
          <w:szCs w:val="20"/>
          <w:lang w:eastAsia="it-IT"/>
        </w:rPr>
        <w:t>. </w:t>
      </w:r>
    </w:p>
    <w:p w14:paraId="220E64BA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1D3B06F8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II - Informazioni sull’attività svolta dall’intermediario assicurativo o riassicurativo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C8711EF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64C806B7" w14:textId="77777777" w:rsidR="00F64286" w:rsidRPr="00C040FB" w:rsidRDefault="00F64286" w:rsidP="00F64286">
      <w:pPr>
        <w:numPr>
          <w:ilvl w:val="0"/>
          <w:numId w:val="1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Si comunica al contraente che all’interno dei locali sede dell’intermediario e su sito internet </w:t>
      </w:r>
      <w:proofErr w:type="gramStart"/>
      <w:r w:rsidRPr="00200C0C">
        <w:rPr>
          <w:rFonts w:ascii="Arial" w:eastAsia="Times New Roman" w:hAnsi="Arial" w:cs="Arial"/>
          <w:b/>
          <w:bCs/>
          <w:sz w:val="18"/>
          <w:szCs w:val="18"/>
          <w:highlight w:val="lightGray"/>
          <w:shd w:val="clear" w:color="auto" w:fill="FFFF00"/>
          <w:lang w:eastAsia="it-IT"/>
        </w:rPr>
        <w:t>www.erretiassicurazioni.it</w:t>
      </w:r>
      <w:r w:rsidRPr="00200C0C">
        <w:rPr>
          <w:rFonts w:ascii="Arial" w:eastAsia="Times New Roman" w:hAnsi="Arial" w:cs="Arial"/>
          <w:sz w:val="18"/>
          <w:szCs w:val="18"/>
          <w:lang w:eastAsia="it-IT"/>
        </w:rPr>
        <w:t>  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sono</w:t>
      </w:r>
      <w:proofErr w:type="gramEnd"/>
      <w:r w:rsidRPr="00C040FB">
        <w:rPr>
          <w:rFonts w:ascii="Arial" w:eastAsia="Times New Roman" w:hAnsi="Arial" w:cs="Arial"/>
          <w:sz w:val="18"/>
          <w:szCs w:val="18"/>
          <w:lang w:eastAsia="it-IT"/>
        </w:rPr>
        <w:t xml:space="preserve"> a disposizione i seguenti elenchi:  </w:t>
      </w:r>
    </w:p>
    <w:p w14:paraId="68B69549" w14:textId="77777777" w:rsidR="00F64286" w:rsidRPr="00C040FB" w:rsidRDefault="00F64286" w:rsidP="00F64286">
      <w:pPr>
        <w:numPr>
          <w:ilvl w:val="0"/>
          <w:numId w:val="2"/>
        </w:numPr>
        <w:spacing w:after="0" w:line="240" w:lineRule="auto"/>
        <w:ind w:left="1440" w:firstLine="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elenco recante la denominazione delle imprese di assicurazione con le quali l’intermediario ha rapporti d’affari, anche sulla base di una collaborazione orizzontale o di lettere di incarico</w:t>
      </w:r>
      <w:proofErr w:type="gramStart"/>
      <w:r w:rsidRPr="00C040FB">
        <w:rPr>
          <w:rFonts w:ascii="Arial" w:eastAsia="Times New Roman" w:hAnsi="Arial" w:cs="Arial"/>
          <w:sz w:val="18"/>
          <w:szCs w:val="18"/>
          <w:lang w:eastAsia="it-IT"/>
        </w:rPr>
        <w:t>; .</w:t>
      </w:r>
      <w:proofErr w:type="gramEnd"/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3F8A068F" w14:textId="77777777" w:rsidR="00F64286" w:rsidRPr="00200C0C" w:rsidRDefault="00F64286" w:rsidP="00F64286">
      <w:pPr>
        <w:spacing w:after="0" w:line="240" w:lineRule="auto"/>
        <w:ind w:left="99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200C0C">
        <w:rPr>
          <w:rFonts w:ascii="Arial" w:eastAsia="Times New Roman" w:hAnsi="Arial" w:cs="Arial"/>
          <w:b/>
          <w:bCs/>
          <w:sz w:val="18"/>
          <w:szCs w:val="18"/>
          <w:highlight w:val="lightGray"/>
          <w:shd w:val="clear" w:color="auto" w:fill="FFFF00"/>
          <w:lang w:eastAsia="it-IT"/>
        </w:rPr>
        <w:t>NOTA: nel caso di collaboratore iscritto nella sezione E indicare i rapporti dell’intermediario principale (ossia A o B) con il quale collabora</w:t>
      </w:r>
      <w:r w:rsidRPr="00200C0C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2D2A6B26" w14:textId="77777777" w:rsidR="00F64286" w:rsidRPr="00C040FB" w:rsidRDefault="00F64286" w:rsidP="00F64286">
      <w:pPr>
        <w:numPr>
          <w:ilvl w:val="0"/>
          <w:numId w:val="3"/>
        </w:numPr>
        <w:spacing w:after="0" w:line="240" w:lineRule="auto"/>
        <w:ind w:left="1440" w:firstLine="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elenco degli obblighi di comportamento a cui l’intermediario è soggetto, che potrà trovare indicati nel documento denominato “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Allegato 4-ter”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; </w:t>
      </w:r>
    </w:p>
    <w:p w14:paraId="4F5D6A6B" w14:textId="77777777" w:rsidR="00F64286" w:rsidRPr="00C040FB" w:rsidRDefault="00F64286" w:rsidP="00F64286">
      <w:pPr>
        <w:numPr>
          <w:ilvl w:val="0"/>
          <w:numId w:val="4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nel caso di offerta fuori sede o mediante tecniche di comunicazione a distanza, 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il contraente può richiedere la consegna dei predetti documenti o la loro trasmissione via mail.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4DC86E00" w14:textId="77777777" w:rsidR="00F64286" w:rsidRPr="00C040FB" w:rsidRDefault="00F64286" w:rsidP="00F64286">
      <w:pPr>
        <w:spacing w:after="0" w:line="240" w:lineRule="auto"/>
        <w:ind w:left="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1D30DBC1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III - Informazioni relative a potenziali situazioni di conflitto di interessi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66B4836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0CBE3C4D" w14:textId="77777777" w:rsidR="00F64286" w:rsidRPr="00C040FB" w:rsidRDefault="00F64286" w:rsidP="00F64286">
      <w:pPr>
        <w:numPr>
          <w:ilvl w:val="0"/>
          <w:numId w:val="5"/>
        </w:numPr>
        <w:spacing w:after="0" w:line="240" w:lineRule="auto"/>
        <w:ind w:left="100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R&amp;T Assicurazioni </w:t>
      </w:r>
      <w:proofErr w:type="gramStart"/>
      <w:r w:rsidRPr="00C040FB">
        <w:rPr>
          <w:rFonts w:ascii="Arial" w:eastAsia="Times New Roman" w:hAnsi="Arial" w:cs="Arial"/>
          <w:sz w:val="18"/>
          <w:szCs w:val="18"/>
          <w:lang w:eastAsia="it-IT"/>
        </w:rPr>
        <w:t>S</w:t>
      </w:r>
      <w:r>
        <w:rPr>
          <w:rFonts w:ascii="Arial" w:eastAsia="Times New Roman" w:hAnsi="Arial" w:cs="Arial"/>
          <w:sz w:val="18"/>
          <w:szCs w:val="18"/>
          <w:lang w:eastAsia="it-IT"/>
        </w:rPr>
        <w:t>rl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  </w:t>
      </w:r>
      <w:r w:rsidRPr="00C040FB">
        <w:rPr>
          <w:rFonts w:ascii="Arial" w:eastAsia="Times New Roman" w:hAnsi="Arial" w:cs="Arial"/>
          <w:b/>
          <w:bCs/>
          <w:i/>
          <w:iCs/>
          <w:sz w:val="18"/>
          <w:szCs w:val="18"/>
          <w:lang w:eastAsia="it-IT"/>
        </w:rPr>
        <w:t>NON</w:t>
      </w:r>
      <w:proofErr w:type="gramEnd"/>
      <w:r w:rsidRPr="00C040FB">
        <w:rPr>
          <w:rFonts w:ascii="Arial" w:eastAsia="Times New Roman" w:hAnsi="Arial" w:cs="Arial"/>
          <w:b/>
          <w:bCs/>
          <w:i/>
          <w:iCs/>
          <w:sz w:val="18"/>
          <w:szCs w:val="18"/>
          <w:lang w:eastAsia="it-IT"/>
        </w:rPr>
        <w:t> detiene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 una partecipazione diretta o indiretta superiore al 10% del capitale sociale o dei diritti di voto di un'impresa di assicurazione. </w:t>
      </w:r>
    </w:p>
    <w:p w14:paraId="791C1309" w14:textId="77777777" w:rsidR="00F64286" w:rsidRPr="00C040FB" w:rsidRDefault="00F64286" w:rsidP="00F64286">
      <w:pPr>
        <w:numPr>
          <w:ilvl w:val="0"/>
          <w:numId w:val="6"/>
        </w:numPr>
        <w:spacing w:after="0" w:line="240" w:lineRule="auto"/>
        <w:ind w:left="100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nessuna impresa di assicurazione o impresa controllante un'impresa di assicurazione detiene una partecipazione superiore al 10% del capitale sociale o dei diritti di voto della società 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R&amp;T Assicurazioni S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rl</w:t>
      </w:r>
      <w:r w:rsidRPr="00C040FB">
        <w:rPr>
          <w:rFonts w:ascii="Arial" w:eastAsia="Times New Roman" w:hAnsi="Arial" w:cs="Arial"/>
          <w:color w:val="FF0000"/>
          <w:sz w:val="18"/>
          <w:szCs w:val="18"/>
          <w:lang w:eastAsia="it-IT"/>
        </w:rPr>
        <w:t>. </w:t>
      </w:r>
    </w:p>
    <w:p w14:paraId="451341E5" w14:textId="77777777" w:rsidR="00F64286" w:rsidRPr="00C040FB" w:rsidRDefault="00F64286" w:rsidP="00F6428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Segoe UI" w:eastAsia="Times New Roman" w:hAnsi="Segoe UI" w:cs="Segoe UI"/>
          <w:color w:val="666666"/>
          <w:sz w:val="18"/>
          <w:szCs w:val="18"/>
          <w:shd w:val="clear" w:color="auto" w:fill="FFFFFF"/>
          <w:lang w:eastAsia="it-IT"/>
        </w:rPr>
        <w:t>Interruzione pagina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0ED3D153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6F121C8A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4DDCD99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C253CF9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BA106DA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B90D6B4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E897476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A4587C5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8764D2E" w14:textId="77777777" w:rsidR="00F64286" w:rsidRDefault="00F64286" w:rsidP="00F6428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D7BDBE3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43AF8F2C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411460A1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IV - Informazioni sugli strumenti di tutela del contraente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45CBCB91" w14:textId="77777777" w:rsidR="00F64286" w:rsidRPr="00C040FB" w:rsidRDefault="00F64286" w:rsidP="00F6428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364D53AA" w14:textId="77777777" w:rsidR="00F64286" w:rsidRPr="00C040FB" w:rsidRDefault="00F64286" w:rsidP="00F64286">
      <w:pPr>
        <w:numPr>
          <w:ilvl w:val="0"/>
          <w:numId w:val="7"/>
        </w:numPr>
        <w:spacing w:after="0" w:line="240" w:lineRule="auto"/>
        <w:ind w:left="100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l’attività di distribuzione è garantita da un contratto di assicurazione della responsabilità civile che copre i danni arrecati ai contraenti da negligenze ed errori professionali o da negligenze, errori professionali ed infedeltà dei dipendenti, dei collaboratori o delle persone del cui operato l’intermediario deve rispondere a norma di legge;  </w:t>
      </w:r>
    </w:p>
    <w:p w14:paraId="4F8F805E" w14:textId="77777777" w:rsidR="00F64286" w:rsidRPr="00C040FB" w:rsidRDefault="00F64286" w:rsidP="00F64286">
      <w:pPr>
        <w:numPr>
          <w:ilvl w:val="0"/>
          <w:numId w:val="8"/>
        </w:numPr>
        <w:spacing w:after="0" w:line="240" w:lineRule="auto"/>
        <w:ind w:left="100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il contraente ha la facoltà, ferma restando la possibilità di rivolgersi all’Autorità Giudiziaria, di inoltrare reclamo per iscritto: </w:t>
      </w:r>
    </w:p>
    <w:p w14:paraId="4F3C674C" w14:textId="77777777" w:rsidR="00F64286" w:rsidRPr="00C040FB" w:rsidRDefault="00F64286" w:rsidP="00F64286">
      <w:pPr>
        <w:numPr>
          <w:ilvl w:val="0"/>
          <w:numId w:val="9"/>
        </w:numPr>
        <w:spacing w:after="0" w:line="240" w:lineRule="auto"/>
        <w:ind w:left="157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 a 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R&amp;T assicurazioni </w:t>
      </w:r>
      <w:proofErr w:type="gramStart"/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rl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 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,</w:t>
      </w:r>
      <w:proofErr w:type="gramEnd"/>
      <w:r w:rsidRPr="00C040FB">
        <w:rPr>
          <w:rFonts w:ascii="Arial" w:eastAsia="Times New Roman" w:hAnsi="Arial" w:cs="Arial"/>
          <w:sz w:val="18"/>
          <w:szCs w:val="18"/>
          <w:lang w:eastAsia="it-IT"/>
        </w:rPr>
        <w:t> ufficio reclami, via Colombo 99 29122 Piacenza ( Pc )</w:t>
      </w:r>
      <w:r w:rsidRPr="00C040FB">
        <w:rPr>
          <w:rFonts w:ascii="Arial" w:eastAsia="Times New Roman" w:hAnsi="Arial" w:cs="Arial"/>
          <w:color w:val="FF0000"/>
          <w:sz w:val="18"/>
          <w:szCs w:val="18"/>
          <w:lang w:eastAsia="it-IT"/>
        </w:rPr>
        <w:t> 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oppure via PEC, con oggetto “Reclamo”, all’indirizzo PEC  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erretiassicurazioni@pec.it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5B539D95" w14:textId="7143A6E0" w:rsidR="00F64286" w:rsidRPr="00C040FB" w:rsidRDefault="00F64286" w:rsidP="00F64286">
      <w:pPr>
        <w:spacing w:after="0" w:line="240" w:lineRule="auto"/>
        <w:ind w:left="127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R&amp;T Assicurazioni </w:t>
      </w:r>
      <w:proofErr w:type="gramStart"/>
      <w:r w:rsidRPr="00C040FB">
        <w:rPr>
          <w:rFonts w:ascii="Arial" w:eastAsia="Times New Roman" w:hAnsi="Arial" w:cs="Arial"/>
          <w:sz w:val="18"/>
          <w:szCs w:val="18"/>
          <w:lang w:eastAsia="it-IT"/>
        </w:rPr>
        <w:t>S</w:t>
      </w:r>
      <w:r w:rsidR="003973A5">
        <w:rPr>
          <w:rFonts w:ascii="Arial" w:eastAsia="Times New Roman" w:hAnsi="Arial" w:cs="Arial"/>
          <w:sz w:val="18"/>
          <w:szCs w:val="18"/>
          <w:lang w:eastAsia="it-IT"/>
        </w:rPr>
        <w:t>rl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  provvederà</w:t>
      </w:r>
      <w:proofErr w:type="gramEnd"/>
      <w:r w:rsidRPr="00C040FB">
        <w:rPr>
          <w:rFonts w:ascii="Arial" w:eastAsia="Times New Roman" w:hAnsi="Arial" w:cs="Arial"/>
          <w:sz w:val="18"/>
          <w:szCs w:val="18"/>
          <w:lang w:eastAsia="it-IT"/>
        </w:rPr>
        <w:t> a rispondere allo stesso entro 45 gg. dalla ricezione;  </w:t>
      </w:r>
    </w:p>
    <w:p w14:paraId="31D14834" w14:textId="77777777" w:rsidR="00F64286" w:rsidRPr="00C040FB" w:rsidRDefault="00F64286" w:rsidP="00F64286">
      <w:pPr>
        <w:numPr>
          <w:ilvl w:val="0"/>
          <w:numId w:val="10"/>
        </w:numPr>
        <w:spacing w:after="0" w:line="240" w:lineRule="auto"/>
        <w:ind w:left="157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all’impresa preponente, i cui recapiti e PEC sono indicati sito dell’impresa assicurativa stessa, nel documento denominato 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Dip aggiuntivo, 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che può trovare all’interno del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 set informativo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 oppure nel 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sito internet dell’Ivass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; </w:t>
      </w:r>
    </w:p>
    <w:p w14:paraId="44CBBC05" w14:textId="77777777" w:rsidR="00F64286" w:rsidRPr="00C040FB" w:rsidRDefault="00F64286" w:rsidP="00F64286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Qualora il contraente non dovesse ritenersi soddisfatto dall’esito del reclamo o in caso di assenza di riscontro da parte dell’intermediario o dell’impresa entro il termine massimo di quarantacinque giorni, può rivolgersi, in base a quanto indicato nel documento denominato Dip aggiuntivo e allegando la documentazione relativa al reclamo trattato dall’intermediario o dall’impresa preponente: </w:t>
      </w:r>
    </w:p>
    <w:p w14:paraId="56F8F072" w14:textId="77777777" w:rsidR="00F64286" w:rsidRPr="00C040FB" w:rsidRDefault="00F64286" w:rsidP="00F64286">
      <w:pPr>
        <w:numPr>
          <w:ilvl w:val="0"/>
          <w:numId w:val="11"/>
        </w:numPr>
        <w:spacing w:after="0" w:line="240" w:lineRule="auto"/>
        <w:ind w:left="163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IVASS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, Servizio Tutela degli Utenti, via del Quirinale, 21 - 00187 Roma; fax: 06.42133353/745 - PEC (dimensione massima 5 MB) </w:t>
      </w:r>
      <w:hyperlink r:id="rId9" w:tgtFrame="_blank" w:history="1">
        <w:r w:rsidRPr="00C040FB">
          <w:rPr>
            <w:rFonts w:ascii="Arial" w:eastAsia="Times New Roman" w:hAnsi="Arial" w:cs="Arial"/>
            <w:sz w:val="18"/>
            <w:szCs w:val="18"/>
            <w:u w:val="single"/>
            <w:lang w:eastAsia="it-IT"/>
          </w:rPr>
          <w:t>tutela.consumatore@pec.ivass.it</w:t>
        </w:r>
      </w:hyperlink>
      <w:r w:rsidRPr="00C040FB">
        <w:rPr>
          <w:rFonts w:ascii="Arial" w:eastAsia="Times New Roman" w:hAnsi="Arial" w:cs="Arial"/>
          <w:sz w:val="18"/>
          <w:szCs w:val="18"/>
          <w:lang w:eastAsia="it-IT"/>
        </w:rPr>
        <w:t> </w:t>
      </w:r>
    </w:p>
    <w:p w14:paraId="272D1D15" w14:textId="77777777" w:rsidR="00F64286" w:rsidRPr="00C040FB" w:rsidRDefault="00F64286" w:rsidP="00F64286">
      <w:pPr>
        <w:numPr>
          <w:ilvl w:val="0"/>
          <w:numId w:val="11"/>
        </w:numPr>
        <w:spacing w:after="0" w:line="240" w:lineRule="auto"/>
        <w:ind w:left="163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oppure alla </w:t>
      </w:r>
      <w:r w:rsidRPr="00C04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CONSOB</w:t>
      </w:r>
      <w:r w:rsidRPr="00C040FB">
        <w:rPr>
          <w:rFonts w:ascii="Arial" w:eastAsia="Times New Roman" w:hAnsi="Arial" w:cs="Arial"/>
          <w:sz w:val="18"/>
          <w:szCs w:val="18"/>
          <w:lang w:eastAsia="it-IT"/>
        </w:rPr>
        <w:t>, Divisione Tutela del Consumatore Ufficio Consumer Protection, Via G.B. Martini, 3 00198 Roma; fax 06 8416703 - 06 8417707 sito </w:t>
      </w:r>
      <w:hyperlink r:id="rId10" w:tgtFrame="_blank" w:history="1">
        <w:r w:rsidRPr="00C040FB">
          <w:rPr>
            <w:rFonts w:ascii="Arial" w:eastAsia="Times New Roman" w:hAnsi="Arial" w:cs="Arial"/>
            <w:sz w:val="18"/>
            <w:szCs w:val="18"/>
            <w:u w:val="single"/>
            <w:lang w:eastAsia="it-IT"/>
          </w:rPr>
          <w:t>http://www.consob.it</w:t>
        </w:r>
      </w:hyperlink>
      <w:r w:rsidRPr="00C040FB">
        <w:rPr>
          <w:rFonts w:ascii="Arial" w:eastAsia="Times New Roman" w:hAnsi="Arial" w:cs="Arial"/>
          <w:sz w:val="18"/>
          <w:szCs w:val="18"/>
          <w:lang w:eastAsia="it-IT"/>
        </w:rPr>
        <w:t>, - PEC consob@pec.consob.it, </w:t>
      </w:r>
    </w:p>
    <w:p w14:paraId="08C1760A" w14:textId="77777777" w:rsidR="00F64286" w:rsidRPr="00C040FB" w:rsidRDefault="00F64286" w:rsidP="00F64286">
      <w:pPr>
        <w:numPr>
          <w:ilvl w:val="0"/>
          <w:numId w:val="12"/>
        </w:numPr>
        <w:spacing w:after="0" w:line="240" w:lineRule="auto"/>
        <w:ind w:left="1005" w:firstLine="0"/>
        <w:jc w:val="both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18"/>
          <w:szCs w:val="18"/>
          <w:lang w:eastAsia="it-IT"/>
        </w:rPr>
        <w:t>Il contraente ha facoltà di avvalersi di altri eventuali sistemi alternativi di risoluzione delle controversie previsti dalla normativa vigente e indicati nei Dip aggiuntivi; </w:t>
      </w:r>
    </w:p>
    <w:p w14:paraId="204D1F84" w14:textId="77777777" w:rsidR="007A349D" w:rsidRDefault="007A349D"/>
    <w:sectPr w:rsidR="007A349D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6A78C" w14:textId="77777777" w:rsidR="003D452B" w:rsidRDefault="003D452B" w:rsidP="00F64286">
      <w:pPr>
        <w:spacing w:after="0" w:line="240" w:lineRule="auto"/>
      </w:pPr>
      <w:r>
        <w:separator/>
      </w:r>
    </w:p>
  </w:endnote>
  <w:endnote w:type="continuationSeparator" w:id="0">
    <w:p w14:paraId="75BB4F66" w14:textId="77777777" w:rsidR="003D452B" w:rsidRDefault="003D452B" w:rsidP="00F6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E030" w14:textId="77777777" w:rsidR="003D452B" w:rsidRDefault="003D452B" w:rsidP="00F64286">
      <w:pPr>
        <w:spacing w:after="0" w:line="240" w:lineRule="auto"/>
      </w:pPr>
      <w:r>
        <w:separator/>
      </w:r>
    </w:p>
  </w:footnote>
  <w:footnote w:type="continuationSeparator" w:id="0">
    <w:p w14:paraId="5A612D18" w14:textId="77777777" w:rsidR="003D452B" w:rsidRDefault="003D452B" w:rsidP="00F6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03101" w14:textId="394E5866" w:rsidR="00F64286" w:rsidRDefault="00F64286">
    <w:pPr>
      <w:pStyle w:val="Intestazione"/>
    </w:pPr>
    <w:r>
      <w:rPr>
        <w:noProof/>
      </w:rPr>
      <w:drawing>
        <wp:inline distT="0" distB="0" distL="0" distR="0" wp14:anchorId="20A4F175" wp14:editId="2E4F7528">
          <wp:extent cx="1036320" cy="548640"/>
          <wp:effectExtent l="0" t="0" r="0" b="3810"/>
          <wp:docPr id="82187330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BD"/>
    <w:multiLevelType w:val="multilevel"/>
    <w:tmpl w:val="D7D48F7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846F41"/>
    <w:multiLevelType w:val="multilevel"/>
    <w:tmpl w:val="9D7C15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921FC"/>
    <w:multiLevelType w:val="multilevel"/>
    <w:tmpl w:val="ECC876A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345DD1"/>
    <w:multiLevelType w:val="multilevel"/>
    <w:tmpl w:val="E9AE4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236C29"/>
    <w:multiLevelType w:val="multilevel"/>
    <w:tmpl w:val="4A3C77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665AD"/>
    <w:multiLevelType w:val="multilevel"/>
    <w:tmpl w:val="D5D862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2A56AD"/>
    <w:multiLevelType w:val="multilevel"/>
    <w:tmpl w:val="FDB2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C4E0578"/>
    <w:multiLevelType w:val="multilevel"/>
    <w:tmpl w:val="1DB068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6E0394"/>
    <w:multiLevelType w:val="multilevel"/>
    <w:tmpl w:val="D2C20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28F7ED7"/>
    <w:multiLevelType w:val="multilevel"/>
    <w:tmpl w:val="95848B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B3279C"/>
    <w:multiLevelType w:val="multilevel"/>
    <w:tmpl w:val="B1E63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8AD5FDC"/>
    <w:multiLevelType w:val="multilevel"/>
    <w:tmpl w:val="9F7E231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6312605">
    <w:abstractNumId w:val="9"/>
  </w:num>
  <w:num w:numId="2" w16cid:durableId="611285325">
    <w:abstractNumId w:val="3"/>
  </w:num>
  <w:num w:numId="3" w16cid:durableId="438767837">
    <w:abstractNumId w:val="7"/>
  </w:num>
  <w:num w:numId="4" w16cid:durableId="1830171213">
    <w:abstractNumId w:val="11"/>
  </w:num>
  <w:num w:numId="5" w16cid:durableId="1514495815">
    <w:abstractNumId w:val="4"/>
  </w:num>
  <w:num w:numId="6" w16cid:durableId="221722419">
    <w:abstractNumId w:val="1"/>
  </w:num>
  <w:num w:numId="7" w16cid:durableId="410274132">
    <w:abstractNumId w:val="5"/>
  </w:num>
  <w:num w:numId="8" w16cid:durableId="1903365682">
    <w:abstractNumId w:val="0"/>
  </w:num>
  <w:num w:numId="9" w16cid:durableId="278798579">
    <w:abstractNumId w:val="8"/>
  </w:num>
  <w:num w:numId="10" w16cid:durableId="266162459">
    <w:abstractNumId w:val="10"/>
  </w:num>
  <w:num w:numId="11" w16cid:durableId="613906753">
    <w:abstractNumId w:val="6"/>
  </w:num>
  <w:num w:numId="12" w16cid:durableId="1136029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86"/>
    <w:rsid w:val="003973A5"/>
    <w:rsid w:val="003D452B"/>
    <w:rsid w:val="007A349D"/>
    <w:rsid w:val="008B5E83"/>
    <w:rsid w:val="00F6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DBA64"/>
  <w15:chartTrackingRefBased/>
  <w15:docId w15:val="{48C192C3-EF78-41FD-9010-B86B080A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4286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42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4286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F642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428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ass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vass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sob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utela.consumatore@pec.ivas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 Assicurazioni</dc:creator>
  <cp:keywords/>
  <dc:description/>
  <cp:lastModifiedBy>RET Assicurazioni</cp:lastModifiedBy>
  <cp:revision>3</cp:revision>
  <dcterms:created xsi:type="dcterms:W3CDTF">2024-03-18T10:12:00Z</dcterms:created>
  <dcterms:modified xsi:type="dcterms:W3CDTF">2024-03-18T10:12:00Z</dcterms:modified>
</cp:coreProperties>
</file>